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4A4355F8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2436FC">
        <w:rPr>
          <w:rFonts w:ascii="Arial" w:hAnsi="Arial" w:cs="Arial"/>
          <w:b/>
          <w:sz w:val="20"/>
          <w:szCs w:val="20"/>
          <w:lang w:val="cs-CZ" w:bidi="he-IL"/>
        </w:rPr>
        <w:t>04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1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2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5B725835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 </w:t>
      </w:r>
      <w:r w:rsidR="00480CCE">
        <w:rPr>
          <w:rFonts w:ascii="Arial" w:hAnsi="Arial" w:cs="Arial"/>
          <w:sz w:val="20"/>
          <w:lang w:val="cs-CZ"/>
        </w:rPr>
        <w:t>Základní škola, Praha 8, Palmovka 8</w:t>
      </w:r>
      <w:r w:rsidRPr="009A41EA">
        <w:rPr>
          <w:rFonts w:ascii="Arial" w:hAnsi="Arial" w:cs="Arial"/>
          <w:sz w:val="20"/>
          <w:lang w:val="cs-CZ"/>
        </w:rPr>
        <w:t xml:space="preserve"> 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34391C">
        <w:rPr>
          <w:rFonts w:ascii="Arial" w:hAnsi="Arial" w:cs="Arial"/>
          <w:sz w:val="20"/>
          <w:lang w:val="cs-CZ"/>
        </w:rPr>
        <w:t>zákonným zástupcům dětí/žáků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296E615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V souvislosti s prováděním testování na onemocnění COVID-19 dochází ke zpracování osobních údajů Vašeho dítěte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základě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6A5EC583" w14:textId="6E1D63D5" w:rsidR="003E1AE7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</w:t>
      </w:r>
      <w:proofErr w:type="spellStart"/>
      <w:r w:rsidRPr="0034391C">
        <w:rPr>
          <w:rFonts w:ascii="Arial" w:hAnsi="Arial" w:cs="Arial"/>
          <w:sz w:val="20"/>
          <w:szCs w:val="20"/>
          <w:lang w:val="cs-CZ"/>
        </w:rPr>
        <w:t>samoodběrem</w:t>
      </w:r>
      <w:proofErr w:type="spellEnd"/>
      <w:r w:rsidRPr="0034391C">
        <w:rPr>
          <w:rFonts w:ascii="Arial" w:hAnsi="Arial" w:cs="Arial"/>
          <w:sz w:val="20"/>
          <w:szCs w:val="20"/>
          <w:lang w:val="cs-CZ"/>
        </w:rPr>
        <w:t>, u kterého není nutná asistence zdravotnického personálu.</w:t>
      </w:r>
      <w:r w:rsidR="00734D1D">
        <w:rPr>
          <w:rFonts w:ascii="Arial" w:hAnsi="Arial" w:cs="Arial"/>
          <w:sz w:val="20"/>
          <w:szCs w:val="20"/>
          <w:lang w:val="cs-CZ"/>
        </w:rPr>
        <w:t xml:space="preserve"> </w:t>
      </w:r>
      <w:r w:rsidR="003E1AE7" w:rsidRPr="009A41EA">
        <w:rPr>
          <w:rFonts w:ascii="Arial" w:hAnsi="Arial" w:cs="Arial"/>
          <w:sz w:val="20"/>
          <w:szCs w:val="20"/>
          <w:lang w:val="cs-CZ"/>
        </w:rPr>
        <w:t>S ohledem na samotestování shromažďujeme osobní údaje:</w:t>
      </w: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3861809C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>dítěte/žáka (subjekt údajů)</w:t>
      </w:r>
      <w:r w:rsidR="00734D1D">
        <w:rPr>
          <w:rFonts w:ascii="Arial" w:hAnsi="Arial" w:cs="Arial"/>
          <w:spacing w:val="1"/>
          <w:sz w:val="20"/>
          <w:szCs w:val="20"/>
          <w:lang w:val="cs-CZ"/>
        </w:rPr>
        <w:t>, popř. zákonného zástupce dítěte/žáka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27627F0F" w:rsidR="003E1AE7" w:rsidRPr="009A41EA" w:rsidRDefault="0034391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ze školní matriky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183AEFAB" w14:textId="38949CC7" w:rsidR="00734D1D" w:rsidRPr="001C174C" w:rsidRDefault="003E1AE7" w:rsidP="001C174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5756E2">
        <w:rPr>
          <w:rFonts w:ascii="Arial" w:hAnsi="Arial" w:cs="Arial"/>
          <w:sz w:val="20"/>
          <w:szCs w:val="20"/>
          <w:lang w:val="cs-CZ"/>
        </w:rPr>
        <w:t xml:space="preserve">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 xml:space="preserve">informace o výjimce z povinného testování </w:t>
      </w:r>
      <w:r w:rsidR="00724804">
        <w:rPr>
          <w:rFonts w:ascii="Arial" w:hAnsi="Arial" w:cs="Arial"/>
          <w:sz w:val="20"/>
          <w:szCs w:val="20"/>
          <w:lang w:val="cs-CZ"/>
        </w:rPr>
        <w:t>(</w:t>
      </w:r>
      <w:r w:rsidR="0034391C" w:rsidRPr="0034391C">
        <w:rPr>
          <w:rFonts w:ascii="Arial" w:hAnsi="Arial" w:cs="Arial"/>
          <w:sz w:val="20"/>
          <w:szCs w:val="20"/>
          <w:lang w:val="cs-CZ"/>
        </w:rPr>
        <w:t>datum testování na jiném místě</w:t>
      </w:r>
      <w:r w:rsidR="00724804">
        <w:rPr>
          <w:rFonts w:ascii="Arial" w:hAnsi="Arial" w:cs="Arial"/>
          <w:sz w:val="20"/>
          <w:szCs w:val="20"/>
          <w:lang w:val="cs-CZ"/>
        </w:rPr>
        <w:t>)</w:t>
      </w:r>
      <w:r w:rsidR="0034391C" w:rsidRPr="0034391C">
        <w:rPr>
          <w:rFonts w:ascii="Arial" w:hAnsi="Arial" w:cs="Arial"/>
          <w:sz w:val="20"/>
          <w:szCs w:val="20"/>
          <w:lang w:val="cs-CZ"/>
        </w:rPr>
        <w:t>.</w:t>
      </w:r>
    </w:p>
    <w:p w14:paraId="5FBA0653" w14:textId="0F67800F" w:rsidR="00D1212C" w:rsidRDefault="00734D1D" w:rsidP="00734D1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</w:t>
      </w:r>
      <w:r w:rsidR="00D1212C">
        <w:rPr>
          <w:rFonts w:ascii="Arial" w:hAnsi="Arial" w:cs="Arial"/>
          <w:b/>
          <w:bCs/>
          <w:sz w:val="20"/>
          <w:szCs w:val="20"/>
          <w:u w:val="single"/>
          <w:lang w:val="cs-CZ"/>
        </w:rPr>
        <w:t>ro vydání potvrzení o pozitivním výsledku testu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D1212C">
        <w:rPr>
          <w:rFonts w:ascii="Arial" w:hAnsi="Arial" w:cs="Arial"/>
          <w:sz w:val="20"/>
          <w:szCs w:val="20"/>
          <w:lang w:val="cs-CZ"/>
        </w:rPr>
        <w:t xml:space="preserve">rodné číslo; den provedení testu; informace o pozitivním výsledku testu </w:t>
      </w:r>
      <w:r w:rsidR="00D1212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D1212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403003E0" w14:textId="4DE562B8" w:rsidR="00734D1D" w:rsidRPr="00F5438C" w:rsidRDefault="00D1212C" w:rsidP="00F5438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pro hlášení KHS prostřednictvím aplikace Covid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Forms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Application</w:t>
      </w:r>
      <w:proofErr w:type="spellEnd"/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>
        <w:rPr>
          <w:rFonts w:ascii="Arial" w:hAnsi="Arial" w:cs="Arial"/>
          <w:sz w:val="20"/>
          <w:szCs w:val="20"/>
          <w:lang w:val="cs-CZ"/>
        </w:rPr>
        <w:t>rodné číslo; telefonní číslo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narození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kód zdravotní pojišťovny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kontaktní e-mailová adresa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obec bydliště a PSČ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státní občanství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provedení testu</w:t>
      </w:r>
      <w:r w:rsidR="00F5438C">
        <w:rPr>
          <w:rFonts w:ascii="Arial" w:hAnsi="Arial" w:cs="Arial"/>
          <w:sz w:val="20"/>
          <w:szCs w:val="20"/>
          <w:lang w:val="cs-CZ"/>
        </w:rPr>
        <w:t xml:space="preserve">; identifikační údaje školy; informace o pozitivním výsledku testu </w:t>
      </w:r>
      <w:r w:rsidR="00F5438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F5438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2B8FC88F" w14:textId="77777777" w:rsidR="001C174C" w:rsidRDefault="001C174C" w:rsidP="001C174C">
      <w:pPr>
        <w:pStyle w:val="Normlnweb"/>
        <w:ind w:left="648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2C70E91A" w14:textId="60010A5C" w:rsidR="00B62511" w:rsidRPr="009A41EA" w:rsidRDefault="00B62511" w:rsidP="006B08A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</w:t>
      </w:r>
      <w:r w:rsidRPr="009A41EA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>
        <w:rPr>
          <w:rFonts w:ascii="Arial" w:hAnsi="Arial" w:cs="Arial"/>
          <w:sz w:val="20"/>
          <w:szCs w:val="20"/>
          <w:lang w:val="cs-CZ"/>
        </w:rPr>
        <w:t xml:space="preserve">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 ve školách a školských zařízeních a při činnostech s ním souvisejících</w:t>
      </w:r>
      <w:r w:rsidRPr="009A41EA">
        <w:rPr>
          <w:rFonts w:ascii="Arial" w:hAnsi="Arial" w:cs="Arial"/>
          <w:sz w:val="20"/>
          <w:szCs w:val="20"/>
          <w:lang w:val="cs-CZ"/>
        </w:rPr>
        <w:t>);</w:t>
      </w:r>
    </w:p>
    <w:p w14:paraId="6623DE3A" w14:textId="222F4BCB" w:rsidR="00F5438C" w:rsidRDefault="00B62511" w:rsidP="00F5438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Pr="009A41EA">
        <w:rPr>
          <w:rFonts w:eastAsia="Times New Roman" w:cs="Arial"/>
          <w:szCs w:val="20"/>
          <w:lang w:val="cs-CZ" w:eastAsia="fr-BE"/>
        </w:rPr>
        <w:t>splnění právní povinnosti (</w:t>
      </w:r>
      <w:r w:rsidR="006B08AD" w:rsidRPr="006B08AD">
        <w:rPr>
          <w:rFonts w:eastAsia="Times New Roman" w:cs="Arial"/>
          <w:szCs w:val="20"/>
          <w:lang w:val="cs-CZ" w:eastAsia="fr-BE"/>
        </w:rPr>
        <w:t>§ 29 odst. 2 zákona č. 561/2004 Sb., školský zákon a mimořádné opatření obecné povahy Min</w:t>
      </w:r>
      <w:r w:rsidR="005756E2">
        <w:rPr>
          <w:rFonts w:eastAsia="Times New Roman" w:cs="Arial"/>
          <w:szCs w:val="20"/>
          <w:lang w:val="cs-CZ" w:eastAsia="fr-BE"/>
        </w:rPr>
        <w:t>isterstva zdravotnictví ze dne 2</w:t>
      </w:r>
      <w:r w:rsidR="008B421F">
        <w:rPr>
          <w:rFonts w:eastAsia="Times New Roman" w:cs="Arial"/>
          <w:szCs w:val="20"/>
          <w:lang w:val="cs-CZ" w:eastAsia="fr-BE"/>
        </w:rPr>
        <w:t>3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. </w:t>
      </w:r>
      <w:r w:rsidR="008B421F">
        <w:rPr>
          <w:rFonts w:eastAsia="Times New Roman" w:cs="Arial"/>
          <w:szCs w:val="20"/>
          <w:lang w:val="cs-CZ" w:eastAsia="fr-BE"/>
        </w:rPr>
        <w:t>prosince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 2021 pod č. j.: </w:t>
      </w:r>
      <w:r w:rsidR="005756E2" w:rsidRPr="005756E2">
        <w:rPr>
          <w:rFonts w:eastAsia="Times New Roman" w:cs="Arial"/>
          <w:szCs w:val="20"/>
          <w:lang w:val="cs-CZ" w:eastAsia="fr-BE"/>
        </w:rPr>
        <w:t>MZDR 14600/2021-</w:t>
      </w:r>
      <w:r w:rsidR="00F5438C">
        <w:rPr>
          <w:rFonts w:eastAsia="Times New Roman" w:cs="Arial"/>
          <w:szCs w:val="20"/>
          <w:lang w:val="cs-CZ" w:eastAsia="fr-BE"/>
        </w:rPr>
        <w:t>26</w:t>
      </w:r>
      <w:r w:rsidR="005756E2" w:rsidRPr="005756E2">
        <w:rPr>
          <w:rFonts w:eastAsia="Times New Roman" w:cs="Arial"/>
          <w:szCs w:val="20"/>
          <w:lang w:val="cs-CZ" w:eastAsia="fr-BE"/>
        </w:rPr>
        <w:t>/MIN/</w:t>
      </w:r>
      <w:r w:rsidR="00F5438C">
        <w:rPr>
          <w:rFonts w:eastAsia="Times New Roman" w:cs="Arial"/>
          <w:szCs w:val="20"/>
          <w:lang w:val="cs-CZ" w:eastAsia="fr-BE"/>
        </w:rPr>
        <w:t>KAN</w:t>
      </w:r>
      <w:r w:rsidR="006B08AD" w:rsidRPr="006B08AD">
        <w:rPr>
          <w:rFonts w:eastAsia="Times New Roman" w:cs="Arial"/>
          <w:szCs w:val="20"/>
          <w:lang w:val="cs-CZ" w:eastAsia="fr-BE"/>
        </w:rPr>
        <w:t>, kterým se nařizuje školám a školským zařízením zajistit</w:t>
      </w:r>
      <w:r w:rsidR="00F5438C">
        <w:rPr>
          <w:rFonts w:eastAsia="Times New Roman" w:cs="Arial"/>
          <w:szCs w:val="20"/>
          <w:lang w:val="cs-CZ" w:eastAsia="fr-BE"/>
        </w:rPr>
        <w:t>:</w:t>
      </w:r>
    </w:p>
    <w:p w14:paraId="11C7C79A" w14:textId="772D7E51" w:rsidR="00B62511" w:rsidRDefault="005756E2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t>preventivní testování dětí a žáků</w:t>
      </w:r>
      <w:r w:rsidR="00B62511" w:rsidRPr="00F5438C">
        <w:rPr>
          <w:rFonts w:eastAsia="Times New Roman" w:cs="Arial"/>
          <w:szCs w:val="20"/>
          <w:lang w:val="cs-CZ" w:eastAsia="fr-BE"/>
        </w:rPr>
        <w:t>;</w:t>
      </w:r>
    </w:p>
    <w:p w14:paraId="78FF3B17" w14:textId="03DB65D8" w:rsidR="00F5438C" w:rsidRPr="00F5438C" w:rsidRDefault="00F5438C" w:rsidP="00F72171">
      <w:pPr>
        <w:spacing w:line="240" w:lineRule="auto"/>
        <w:ind w:left="1008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 xml:space="preserve">a v případě pozitivního </w:t>
      </w:r>
      <w:r w:rsidR="00B52AFC">
        <w:rPr>
          <w:rFonts w:eastAsia="Times New Roman" w:cs="Arial"/>
          <w:szCs w:val="20"/>
          <w:lang w:val="cs-CZ" w:eastAsia="fr-BE"/>
        </w:rPr>
        <w:t>výsledku</w:t>
      </w:r>
      <w:r>
        <w:rPr>
          <w:rFonts w:eastAsia="Times New Roman" w:cs="Arial"/>
          <w:szCs w:val="20"/>
          <w:lang w:val="cs-CZ" w:eastAsia="fr-BE"/>
        </w:rPr>
        <w:t xml:space="preserve"> </w:t>
      </w:r>
      <w:r w:rsidR="00B52AFC">
        <w:rPr>
          <w:rFonts w:eastAsia="Times New Roman" w:cs="Arial"/>
          <w:szCs w:val="20"/>
          <w:lang w:val="cs-CZ" w:eastAsia="fr-BE"/>
        </w:rPr>
        <w:t xml:space="preserve">preventivního antigenního </w:t>
      </w:r>
      <w:r>
        <w:rPr>
          <w:rFonts w:eastAsia="Times New Roman" w:cs="Arial"/>
          <w:szCs w:val="20"/>
          <w:lang w:val="cs-CZ" w:eastAsia="fr-BE"/>
        </w:rPr>
        <w:t>testu</w:t>
      </w:r>
      <w:r w:rsidR="00F72171">
        <w:rPr>
          <w:rFonts w:eastAsia="Times New Roman" w:cs="Arial"/>
          <w:szCs w:val="20"/>
          <w:lang w:val="cs-CZ" w:eastAsia="fr-BE"/>
        </w:rPr>
        <w:t xml:space="preserve"> pak i:</w:t>
      </w:r>
    </w:p>
    <w:p w14:paraId="6217145D" w14:textId="61A7AB81" w:rsid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>vystavení potvrzení o pozitivním výsledku testu;</w:t>
      </w:r>
    </w:p>
    <w:p w14:paraId="620129A6" w14:textId="2CDEB75F" w:rsidR="00F5438C" w:rsidRP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lastRenderedPageBreak/>
        <w:t xml:space="preserve">hlášení KHS prostřednictvím aplikace Covid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Forms</w:t>
      </w:r>
      <w:proofErr w:type="spellEnd"/>
      <w:r w:rsidRPr="00F5438C">
        <w:rPr>
          <w:rFonts w:eastAsia="Times New Roman" w:cs="Arial"/>
          <w:szCs w:val="20"/>
          <w:lang w:val="cs-CZ" w:eastAsia="fr-BE"/>
        </w:rPr>
        <w:t xml:space="preserve">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Application</w:t>
      </w:r>
      <w:proofErr w:type="spellEnd"/>
      <w:r>
        <w:rPr>
          <w:rFonts w:eastAsia="Times New Roman" w:cs="Arial"/>
          <w:szCs w:val="20"/>
          <w:lang w:val="cs-CZ" w:eastAsia="fr-BE"/>
        </w:rPr>
        <w:t>.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22201F87" w:rsidR="005D73CE" w:rsidRPr="009A41EA" w:rsidRDefault="005D73CE" w:rsidP="005756E2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600A5733" w:rsidR="005D73CE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 xml:space="preserve">naleznete na </w:t>
      </w:r>
      <w:hyperlink r:id="rId8" w:history="1">
        <w:r w:rsidR="00480CCE" w:rsidRPr="00352BCB">
          <w:rPr>
            <w:rStyle w:val="Hypertextovodkaz"/>
            <w:rFonts w:ascii="Arial" w:hAnsi="Arial" w:cs="Arial"/>
            <w:sz w:val="20"/>
            <w:szCs w:val="20"/>
            <w:lang w:val="cs-CZ"/>
          </w:rPr>
          <w:t>www.zspalmovka.cz</w:t>
        </w:r>
      </w:hyperlink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7C3087F5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9" w:history="1">
        <w:r w:rsidR="00931982" w:rsidRPr="009358CC">
          <w:rPr>
            <w:rStyle w:val="Hypertextovodkaz"/>
            <w:rFonts w:ascii="Arial" w:hAnsi="Arial" w:cs="Arial"/>
            <w:sz w:val="20"/>
            <w:szCs w:val="20"/>
          </w:rPr>
          <w:t>eva.janeckova@praha8.cz</w:t>
        </w:r>
      </w:hyperlink>
      <w:r w:rsidR="008B421F">
        <w:rPr>
          <w:rStyle w:val="Hypertextovodkaz"/>
          <w:rFonts w:ascii="Arial" w:hAnsi="Arial" w:cs="Arial"/>
          <w:sz w:val="20"/>
          <w:szCs w:val="20"/>
        </w:rPr>
        <w:t>.</w:t>
      </w:r>
      <w:r w:rsidR="00DD4E33">
        <w:t xml:space="preserve"> </w:t>
      </w:r>
    </w:p>
    <w:sectPr w:rsidR="005D73CE" w:rsidRPr="009A41EA" w:rsidSect="004077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AE6B" w14:textId="77777777" w:rsidR="00930BAD" w:rsidRDefault="00930BAD">
      <w:pPr>
        <w:spacing w:after="0" w:line="240" w:lineRule="auto"/>
      </w:pPr>
      <w:r>
        <w:separator/>
      </w:r>
    </w:p>
  </w:endnote>
  <w:endnote w:type="continuationSeparator" w:id="0">
    <w:p w14:paraId="3F1EF620" w14:textId="77777777" w:rsidR="00930BAD" w:rsidRDefault="0093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4AD9" w14:textId="0F77C6C0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931982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931982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6BCA" w14:textId="77777777" w:rsidR="00930BAD" w:rsidRDefault="00930BAD">
      <w:pPr>
        <w:spacing w:after="0" w:line="240" w:lineRule="auto"/>
      </w:pPr>
      <w:r>
        <w:separator/>
      </w:r>
    </w:p>
  </w:footnote>
  <w:footnote w:type="continuationSeparator" w:id="0">
    <w:p w14:paraId="7CA991A7" w14:textId="77777777" w:rsidR="00930BAD" w:rsidRDefault="0093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D81E43"/>
    <w:multiLevelType w:val="hybridMultilevel"/>
    <w:tmpl w:val="00C83366"/>
    <w:lvl w:ilvl="0" w:tplc="B1C8F75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075C5"/>
    <w:multiLevelType w:val="hybridMultilevel"/>
    <w:tmpl w:val="0B4E1E0E"/>
    <w:lvl w:ilvl="0" w:tplc="3F365D76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1301"/>
    <w:multiLevelType w:val="hybridMultilevel"/>
    <w:tmpl w:val="3C04B568"/>
    <w:lvl w:ilvl="0" w:tplc="39C00C6E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2A3D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174C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36FC"/>
    <w:rsid w:val="00246C0F"/>
    <w:rsid w:val="00247F66"/>
    <w:rsid w:val="0025045D"/>
    <w:rsid w:val="002523CF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340C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0CCE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4B66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24804"/>
    <w:rsid w:val="00724C38"/>
    <w:rsid w:val="0072648A"/>
    <w:rsid w:val="0072659C"/>
    <w:rsid w:val="0073284E"/>
    <w:rsid w:val="00734D1D"/>
    <w:rsid w:val="007478E9"/>
    <w:rsid w:val="00752A51"/>
    <w:rsid w:val="007539D6"/>
    <w:rsid w:val="00755646"/>
    <w:rsid w:val="00756E11"/>
    <w:rsid w:val="007570C8"/>
    <w:rsid w:val="00764718"/>
    <w:rsid w:val="00774E78"/>
    <w:rsid w:val="00775DD4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7F49F2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B421F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25650"/>
    <w:rsid w:val="00930BAD"/>
    <w:rsid w:val="00931982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1D2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77054"/>
    <w:rsid w:val="00AA02FA"/>
    <w:rsid w:val="00AA0A77"/>
    <w:rsid w:val="00AA2DE0"/>
    <w:rsid w:val="00AB14B8"/>
    <w:rsid w:val="00AB1DB3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0512C"/>
    <w:rsid w:val="00B1314D"/>
    <w:rsid w:val="00B143BC"/>
    <w:rsid w:val="00B20BF4"/>
    <w:rsid w:val="00B22CE4"/>
    <w:rsid w:val="00B25DC2"/>
    <w:rsid w:val="00B25F56"/>
    <w:rsid w:val="00B26056"/>
    <w:rsid w:val="00B34C25"/>
    <w:rsid w:val="00B405BE"/>
    <w:rsid w:val="00B4461C"/>
    <w:rsid w:val="00B469E5"/>
    <w:rsid w:val="00B52AFC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212C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4CDC"/>
    <w:rsid w:val="00F474C6"/>
    <w:rsid w:val="00F5033F"/>
    <w:rsid w:val="00F5438C"/>
    <w:rsid w:val="00F57DFF"/>
    <w:rsid w:val="00F65EF2"/>
    <w:rsid w:val="00F6764D"/>
    <w:rsid w:val="00F72171"/>
    <w:rsid w:val="00F755FE"/>
    <w:rsid w:val="00F77920"/>
    <w:rsid w:val="00F77F22"/>
    <w:rsid w:val="00F8134C"/>
    <w:rsid w:val="00F82F76"/>
    <w:rsid w:val="00F83472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4B6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8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3.xml"/></Relationships>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C1CA-539E-4B0D-9397-C75F641E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2022-01-05T13:53:00Z</dcterms:created>
  <dcterms:modified xsi:type="dcterms:W3CDTF">2022-01-05T13:53:00Z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